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E2" w:rsidRDefault="005E7432">
      <w:pPr>
        <w:jc w:val="center"/>
        <w:rPr>
          <w:rFonts w:ascii="仿宋_GB2312" w:eastAsia="仿宋_GB2312" w:hAnsi="黑体"/>
          <w:b/>
          <w:sz w:val="36"/>
          <w:szCs w:val="36"/>
        </w:rPr>
      </w:pPr>
      <w:bookmarkStart w:id="0" w:name="_GoBack"/>
      <w:bookmarkEnd w:id="0"/>
      <w:r>
        <w:rPr>
          <w:rFonts w:ascii="仿宋_GB2312" w:eastAsia="仿宋_GB2312" w:hAnsi="黑体" w:hint="eastAsia"/>
          <w:b/>
          <w:sz w:val="36"/>
          <w:szCs w:val="36"/>
        </w:rPr>
        <w:t>中山大学智能工程学院2020年</w:t>
      </w:r>
    </w:p>
    <w:p w:rsidR="002613E2" w:rsidRDefault="005E7432">
      <w:pPr>
        <w:jc w:val="center"/>
        <w:rPr>
          <w:rFonts w:ascii="仿宋_GB2312" w:eastAsia="仿宋_GB2312" w:hAnsi="黑体"/>
          <w:b/>
          <w:sz w:val="36"/>
          <w:szCs w:val="36"/>
        </w:rPr>
      </w:pPr>
      <w:r>
        <w:rPr>
          <w:rFonts w:ascii="仿宋_GB2312" w:eastAsia="仿宋_GB2312" w:hAnsi="黑体" w:hint="eastAsia"/>
          <w:b/>
          <w:sz w:val="36"/>
          <w:szCs w:val="36"/>
        </w:rPr>
        <w:t>以“申请-考核”制招收博士研究生招生简章</w:t>
      </w:r>
    </w:p>
    <w:p w:rsidR="002613E2" w:rsidRDefault="005E7432" w:rsidP="006A0D73">
      <w:pPr>
        <w:spacing w:beforeLines="150"/>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智能工程学院2020年招收博士研究生实行以综合素质能力考核为基础的“申请-考核”制招生方式。申请人须按照中山大学2020年博士研究生招生章程和学院的相关要求进行报名并提交申请材料。</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一、申请条件</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1、遵守中华人民共和国宪法和法律，道德品行良好</w:t>
      </w:r>
      <w:r>
        <w:rPr>
          <w:rFonts w:ascii="仿宋_GB2312" w:eastAsia="仿宋_GB2312" w:hAnsi="华文仿宋" w:hint="eastAsia"/>
          <w:color w:val="000000"/>
          <w:sz w:val="28"/>
          <w:szCs w:val="28"/>
        </w:rPr>
        <w:t>,</w:t>
      </w:r>
      <w:r>
        <w:rPr>
          <w:rFonts w:ascii="仿宋_GB2312" w:eastAsia="仿宋_GB2312" w:hint="eastAsia"/>
          <w:color w:val="000000"/>
          <w:kern w:val="0"/>
          <w:sz w:val="28"/>
          <w:szCs w:val="28"/>
        </w:rPr>
        <w:t>身体和心理健康状况符合国家和中山大学的规定。</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2、已获得硕士学位的人员及应届硕士毕业生（最迟须在入学前取得硕士学位）。</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3、有两名与报考学科相关的具有副高级以上专业技术职务的专家推荐。</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4、考生持境外获得的学历证书报考，须通过教育部留学服务中心认证，资格审查时须提交认证报告。</w:t>
      </w:r>
    </w:p>
    <w:p w:rsidR="002613E2" w:rsidRDefault="005E7432">
      <w:pPr>
        <w:ind w:firstLine="480"/>
        <w:rPr>
          <w:rFonts w:ascii="仿宋_GB2312" w:eastAsia="仿宋_GB2312" w:hAnsi="华文仿宋" w:cs="宋体"/>
          <w:kern w:val="0"/>
          <w:sz w:val="28"/>
          <w:szCs w:val="28"/>
        </w:rPr>
      </w:pPr>
      <w:r>
        <w:rPr>
          <w:rFonts w:ascii="仿宋_GB2312" w:eastAsia="仿宋_GB2312" w:hAnsi="华文仿宋" w:hint="eastAsia"/>
          <w:sz w:val="28"/>
          <w:szCs w:val="28"/>
        </w:rPr>
        <w:t>5、具有浓厚的学术研究兴趣，具备较强的科研能力，</w:t>
      </w:r>
      <w:r>
        <w:rPr>
          <w:rFonts w:ascii="仿宋_GB2312" w:eastAsia="仿宋_GB2312" w:hAnsi="华文仿宋" w:cs="宋体" w:hint="eastAsia"/>
          <w:kern w:val="0"/>
          <w:sz w:val="28"/>
          <w:szCs w:val="28"/>
        </w:rPr>
        <w:t>英语水平至少满足以下条件中的一项：（1）发表过或已录用英文的专业性SCI学术论文；（2）大学英语四级成绩≥550分，或者大学英语六级≥426分，或者托福成绩≥90分，或者雅思成绩≥6.0分。</w:t>
      </w:r>
    </w:p>
    <w:p w:rsidR="002613E2" w:rsidRDefault="005E7432">
      <w:pPr>
        <w:adjustRightInd w:val="0"/>
        <w:snapToGrid w:val="0"/>
        <w:spacing w:line="360" w:lineRule="auto"/>
        <w:ind w:firstLineChars="200" w:firstLine="560"/>
        <w:jc w:val="left"/>
        <w:rPr>
          <w:rFonts w:ascii="仿宋_GB2312" w:eastAsia="仿宋_GB2312" w:hAnsi="仿宋_GB2312" w:cs="仿宋_GB2312"/>
          <w:sz w:val="28"/>
          <w:szCs w:val="36"/>
        </w:rPr>
      </w:pPr>
      <w:r>
        <w:rPr>
          <w:rFonts w:ascii="仿宋_GB2312" w:eastAsia="仿宋_GB2312" w:hAnsi="华文仿宋" w:cs="宋体" w:hint="eastAsia"/>
          <w:kern w:val="0"/>
          <w:sz w:val="28"/>
          <w:szCs w:val="28"/>
        </w:rPr>
        <w:t>6、</w:t>
      </w:r>
      <w:r>
        <w:rPr>
          <w:rFonts w:ascii="仿宋_GB2312" w:eastAsia="仿宋_GB2312" w:hAnsi="仿宋_GB2312" w:cs="仿宋_GB2312" w:hint="eastAsia"/>
          <w:sz w:val="28"/>
          <w:szCs w:val="36"/>
        </w:rPr>
        <w:t>报考生物与医药专业学位的考生需具有较好的相关领域工程技术理论基础和较强的工程实践能力或潜力；报考定向就业生物与医药专业学位的考生，还需有主持或者作为骨干参与重大专项、重大工程项目、重要产品研发任务的经历和能力。</w:t>
      </w:r>
    </w:p>
    <w:p w:rsidR="002613E2" w:rsidRDefault="005E7432">
      <w:pPr>
        <w:ind w:firstLine="480"/>
        <w:rPr>
          <w:rFonts w:ascii="仿宋_GB2312" w:eastAsia="仿宋_GB2312" w:hAnsi="华文仿宋" w:cs="宋体"/>
          <w:kern w:val="0"/>
          <w:sz w:val="28"/>
          <w:szCs w:val="28"/>
        </w:rPr>
      </w:pPr>
      <w:r>
        <w:rPr>
          <w:rFonts w:ascii="仿宋_GB2312" w:eastAsia="仿宋_GB2312" w:hAnsi="华文仿宋" w:cs="宋体" w:hint="eastAsia"/>
          <w:kern w:val="0"/>
          <w:sz w:val="28"/>
          <w:szCs w:val="28"/>
        </w:rPr>
        <w:lastRenderedPageBreak/>
        <w:t>7、《中山大学2020年博士研究生招生章程》规定的其他报考基本条件。</w:t>
      </w:r>
    </w:p>
    <w:p w:rsidR="00454C3C" w:rsidRDefault="005E7432" w:rsidP="00454C3C">
      <w:pPr>
        <w:adjustRightInd w:val="0"/>
        <w:snapToGrid w:val="0"/>
        <w:spacing w:line="540" w:lineRule="atLeast"/>
        <w:ind w:firstLineChars="200" w:firstLine="560"/>
        <w:rPr>
          <w:rFonts w:ascii="仿宋_GB2312" w:eastAsia="仿宋_GB2312" w:hAnsi="华文仿宋" w:cs="宋体"/>
          <w:kern w:val="0"/>
          <w:sz w:val="28"/>
          <w:szCs w:val="28"/>
        </w:rPr>
      </w:pPr>
      <w:r>
        <w:rPr>
          <w:rFonts w:ascii="仿宋_GB2312" w:eastAsia="仿宋_GB2312" w:hAnsi="华文仿宋" w:hint="eastAsia"/>
          <w:kern w:val="0"/>
          <w:sz w:val="28"/>
          <w:szCs w:val="28"/>
        </w:rPr>
        <w:t>考生须承诺学历、学位证书和考试身份的真实性，一经招生单位或认证部门查证为不属实，即被取消录取或入学资格，已入校的学生将被取消学籍。</w:t>
      </w:r>
    </w:p>
    <w:p w:rsidR="002613E2" w:rsidRDefault="005E7432" w:rsidP="000E2C8E">
      <w:pPr>
        <w:ind w:firstLineChars="200" w:firstLine="560"/>
        <w:rPr>
          <w:rFonts w:ascii="仿宋_GB2312" w:eastAsia="仿宋_GB2312" w:hAnsi="华文仿宋" w:cs="宋体"/>
          <w:b/>
          <w:kern w:val="0"/>
          <w:sz w:val="28"/>
          <w:szCs w:val="28"/>
        </w:rPr>
      </w:pPr>
      <w:r>
        <w:rPr>
          <w:rFonts w:ascii="仿宋_GB2312" w:eastAsia="仿宋_GB2312" w:hAnsi="华文仿宋" w:cs="宋体" w:hint="eastAsia"/>
          <w:b/>
          <w:bCs/>
          <w:kern w:val="0"/>
          <w:sz w:val="28"/>
          <w:szCs w:val="28"/>
        </w:rPr>
        <w:t>二、招生专业及学制</w:t>
      </w:r>
    </w:p>
    <w:p w:rsidR="002613E2" w:rsidRDefault="005E7432">
      <w:pPr>
        <w:ind w:firstLineChars="200" w:firstLine="560"/>
        <w:rPr>
          <w:rFonts w:ascii="仿宋_GB2312" w:eastAsia="仿宋_GB2312" w:hAnsi="华文仿宋" w:cs="宋体"/>
          <w:bCs/>
          <w:kern w:val="0"/>
          <w:sz w:val="28"/>
          <w:szCs w:val="28"/>
        </w:rPr>
      </w:pPr>
      <w:r>
        <w:rPr>
          <w:rFonts w:ascii="仿宋_GB2312" w:eastAsia="仿宋_GB2312" w:hAnsi="华文仿宋" w:cs="宋体" w:hint="eastAsia"/>
          <w:kern w:val="0"/>
          <w:sz w:val="28"/>
          <w:szCs w:val="28"/>
        </w:rPr>
        <w:t>招生专业详见《中山大学2020年博士研究生招生专业目录》。以“申请-考核”制招收的博士研究生学制为</w:t>
      </w:r>
      <w:r>
        <w:rPr>
          <w:rFonts w:ascii="仿宋_GB2312" w:eastAsia="仿宋_GB2312" w:hAnsi="华文仿宋" w:cs="宋体"/>
          <w:kern w:val="0"/>
          <w:sz w:val="28"/>
          <w:szCs w:val="28"/>
        </w:rPr>
        <w:t>4</w:t>
      </w:r>
      <w:r>
        <w:rPr>
          <w:rFonts w:ascii="仿宋_GB2312" w:eastAsia="仿宋_GB2312" w:hAnsi="华文仿宋" w:cs="宋体" w:hint="eastAsia"/>
          <w:kern w:val="0"/>
          <w:sz w:val="28"/>
          <w:szCs w:val="28"/>
        </w:rPr>
        <w:t>年。</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三、招生类别及人数</w:t>
      </w:r>
    </w:p>
    <w:p w:rsidR="002613E2" w:rsidRDefault="005E7432">
      <w:pPr>
        <w:widowControl/>
        <w:shd w:val="clear" w:color="auto" w:fill="FFFFFF"/>
        <w:ind w:firstLineChars="200" w:firstLine="560"/>
        <w:textAlignment w:val="baseline"/>
        <w:rPr>
          <w:rFonts w:ascii="仿宋_GB2312" w:eastAsia="仿宋_GB2312" w:hAnsi="仿宋_GB2312" w:cs="仿宋_GB2312"/>
          <w:color w:val="000000"/>
          <w:kern w:val="0"/>
          <w:sz w:val="28"/>
          <w:szCs w:val="28"/>
        </w:rPr>
      </w:pPr>
      <w:r>
        <w:rPr>
          <w:rFonts w:ascii="仿宋_GB2312" w:eastAsia="仿宋_GB2312" w:hAnsi="华文仿宋" w:hint="eastAsia"/>
          <w:sz w:val="28"/>
          <w:szCs w:val="28"/>
        </w:rPr>
        <w:t>我院</w:t>
      </w:r>
      <w:r>
        <w:rPr>
          <w:rFonts w:ascii="仿宋_GB2312" w:eastAsia="仿宋_GB2312" w:hAnsi="华文仿宋" w:cs="宋体" w:hint="eastAsia"/>
          <w:color w:val="000000" w:themeColor="text1"/>
          <w:sz w:val="28"/>
          <w:szCs w:val="28"/>
        </w:rPr>
        <w:t>力学（热流工程）（代码0801Z1）、计算机科学与技术（智能交通工程）（代码0812J5）招生专业不招收定向就业学术学位博士研究生（不包括国家专项计划）。</w:t>
      </w:r>
      <w:r>
        <w:rPr>
          <w:rFonts w:ascii="仿宋_GB2312" w:eastAsia="仿宋_GB2312" w:hAnsi="仿宋_GB2312" w:cs="仿宋_GB2312" w:hint="eastAsia"/>
          <w:sz w:val="28"/>
          <w:szCs w:val="36"/>
        </w:rPr>
        <w:t>生物与医药专业（代码</w:t>
      </w:r>
      <w:r>
        <w:rPr>
          <w:rFonts w:ascii="仿宋_GB2312" w:eastAsia="仿宋_GB2312" w:hAnsi="仿宋_GB2312" w:cs="仿宋_GB2312"/>
          <w:sz w:val="28"/>
          <w:szCs w:val="36"/>
        </w:rPr>
        <w:t>086000</w:t>
      </w:r>
      <w:r>
        <w:rPr>
          <w:rFonts w:ascii="仿宋_GB2312" w:eastAsia="仿宋_GB2312" w:hAnsi="仿宋_GB2312" w:cs="仿宋_GB2312" w:hint="eastAsia"/>
          <w:sz w:val="28"/>
          <w:szCs w:val="36"/>
        </w:rPr>
        <w:t>）可招收少数定向就业专业学位博士研究生。</w:t>
      </w:r>
      <w:r>
        <w:rPr>
          <w:rFonts w:ascii="仿宋_GB2312" w:eastAsia="仿宋_GB2312" w:hAnsi="仿宋_GB2312" w:cs="仿宋_GB2312" w:hint="eastAsia"/>
          <w:color w:val="000000"/>
          <w:kern w:val="0"/>
          <w:sz w:val="28"/>
          <w:szCs w:val="28"/>
        </w:rPr>
        <w:t>报考“少数民族高层次骨干人才计划”的考生须参加学校统一组织的博士研究生入学考试。</w:t>
      </w:r>
    </w:p>
    <w:p w:rsidR="002613E2" w:rsidRDefault="005E7432">
      <w:pPr>
        <w:pStyle w:val="ListParagraph1"/>
        <w:ind w:firstLine="560"/>
        <w:rPr>
          <w:rFonts w:ascii="仿宋_GB2312" w:eastAsia="仿宋_GB2312"/>
          <w:sz w:val="28"/>
          <w:szCs w:val="28"/>
        </w:rPr>
      </w:pPr>
      <w:r>
        <w:rPr>
          <w:rFonts w:ascii="仿宋_GB2312" w:eastAsia="仿宋_GB2312" w:hAnsi="宋体" w:cs="宋体" w:hint="eastAsia"/>
          <w:color w:val="000000"/>
          <w:kern w:val="0"/>
          <w:sz w:val="28"/>
          <w:szCs w:val="28"/>
        </w:rPr>
        <w:t>招生专业目录上注明的招生人数为我院</w:t>
      </w:r>
      <w:r>
        <w:rPr>
          <w:rFonts w:ascii="仿宋_GB2312" w:eastAsia="仿宋_GB2312" w:hAnsi="宋体" w:cs="宋体"/>
          <w:color w:val="000000"/>
          <w:kern w:val="0"/>
          <w:sz w:val="28"/>
          <w:szCs w:val="28"/>
        </w:rPr>
        <w:t>20</w:t>
      </w:r>
      <w:r>
        <w:rPr>
          <w:rFonts w:ascii="仿宋_GB2312" w:eastAsia="仿宋_GB2312" w:hAnsi="宋体" w:cs="宋体" w:hint="eastAsia"/>
          <w:color w:val="000000"/>
          <w:kern w:val="0"/>
          <w:sz w:val="28"/>
          <w:szCs w:val="28"/>
        </w:rPr>
        <w:t>20年的招生计划数，</w:t>
      </w:r>
      <w:r>
        <w:rPr>
          <w:rFonts w:ascii="仿宋_GB2312" w:eastAsia="仿宋_GB2312" w:hint="eastAsia"/>
          <w:sz w:val="28"/>
          <w:szCs w:val="28"/>
        </w:rPr>
        <w:t>“申请</w:t>
      </w:r>
      <w:r>
        <w:rPr>
          <w:rFonts w:ascii="仿宋_GB2312" w:eastAsia="仿宋_GB2312"/>
          <w:sz w:val="28"/>
          <w:szCs w:val="28"/>
        </w:rPr>
        <w:t>-</w:t>
      </w:r>
      <w:r>
        <w:rPr>
          <w:rFonts w:ascii="仿宋_GB2312" w:eastAsia="仿宋_GB2312" w:hint="eastAsia"/>
          <w:sz w:val="28"/>
          <w:szCs w:val="28"/>
        </w:rPr>
        <w:t>考核”制招收博士研究生计划将于网上报名前在中山大学研究生招生网公布，请申请人留意网上信息。</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四、报名程序</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1、中山大学研究生院网上报名和交费。</w:t>
      </w:r>
    </w:p>
    <w:p w:rsidR="002613E2" w:rsidRDefault="005E7432">
      <w:pPr>
        <w:adjustRightInd w:val="0"/>
        <w:snapToGrid w:val="0"/>
        <w:spacing w:line="360" w:lineRule="auto"/>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符合申请条件的申请人请于2019年11月登录中山大学研究生院博士网上报名系统（网址：</w:t>
      </w:r>
      <w:r>
        <w:rPr>
          <w:rFonts w:ascii="仿宋_GB2312" w:eastAsia="仿宋_GB2312" w:hAnsi="华文仿宋" w:hint="eastAsia"/>
          <w:bCs/>
          <w:kern w:val="0"/>
          <w:sz w:val="28"/>
          <w:szCs w:val="28"/>
        </w:rPr>
        <w:t>http://graduate.sysu.edu.cn/zsw/）</w:t>
      </w:r>
      <w:r>
        <w:rPr>
          <w:rFonts w:ascii="仿宋_GB2312" w:eastAsia="仿宋_GB2312" w:hAnsi="华文仿宋" w:hint="eastAsia"/>
          <w:kern w:val="0"/>
          <w:sz w:val="28"/>
          <w:szCs w:val="28"/>
        </w:rPr>
        <w:t>，提交报名信息，缴纳报名费（报名费一经缴纳，概不退还）。</w:t>
      </w:r>
      <w:r>
        <w:rPr>
          <w:rFonts w:ascii="仿宋_GB2312" w:eastAsia="仿宋_GB2312" w:hAnsi="华文仿宋" w:hint="eastAsia"/>
          <w:bCs/>
          <w:kern w:val="0"/>
          <w:sz w:val="28"/>
          <w:szCs w:val="28"/>
        </w:rPr>
        <w:t>报名的具体时间、办法</w:t>
      </w:r>
      <w:r>
        <w:rPr>
          <w:rFonts w:ascii="仿宋_GB2312" w:eastAsia="仿宋_GB2312" w:hAnsi="华文仿宋" w:hint="eastAsia"/>
          <w:kern w:val="0"/>
          <w:sz w:val="28"/>
          <w:szCs w:val="28"/>
        </w:rPr>
        <w:t>及要求</w:t>
      </w:r>
      <w:r>
        <w:rPr>
          <w:rFonts w:ascii="仿宋_GB2312" w:eastAsia="仿宋_GB2312" w:hAnsi="华文仿宋" w:hint="eastAsia"/>
          <w:bCs/>
          <w:kern w:val="0"/>
          <w:sz w:val="28"/>
          <w:szCs w:val="28"/>
        </w:rPr>
        <w:t>将于报名开始前在中山大学研究生招生网公布。</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lastRenderedPageBreak/>
        <w:t>2、提交纸质材料。</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t>网报成功后，请将</w:t>
      </w:r>
      <w:r>
        <w:rPr>
          <w:rFonts w:ascii="仿宋_GB2312" w:eastAsia="仿宋_GB2312" w:hAnsi="华文仿宋" w:cs="宋体" w:hint="eastAsia"/>
          <w:kern w:val="0"/>
          <w:sz w:val="28"/>
          <w:szCs w:val="28"/>
        </w:rPr>
        <w:t>以下纸质申请资料寄（送）达</w:t>
      </w:r>
      <w:r>
        <w:rPr>
          <w:rFonts w:ascii="仿宋_GB2312" w:eastAsia="仿宋_GB2312" w:hAnsi="华文仿宋" w:hint="eastAsia"/>
          <w:sz w:val="28"/>
          <w:szCs w:val="28"/>
        </w:rPr>
        <w:t>学院办公室</w:t>
      </w:r>
      <w:r>
        <w:rPr>
          <w:rFonts w:ascii="仿宋_GB2312" w:eastAsia="仿宋_GB2312" w:hAnsi="华文仿宋" w:cs="宋体" w:hint="eastAsia"/>
          <w:kern w:val="0"/>
          <w:sz w:val="28"/>
          <w:szCs w:val="28"/>
        </w:rPr>
        <w:t>（自备信封统一装入）。截止至</w:t>
      </w:r>
      <w:r>
        <w:rPr>
          <w:rFonts w:ascii="仿宋_GB2312" w:eastAsia="仿宋_GB2312" w:hAnsi="华文仿宋" w:hint="eastAsia"/>
          <w:sz w:val="28"/>
          <w:szCs w:val="28"/>
        </w:rPr>
        <w:t>2019年11月30日</w:t>
      </w:r>
      <w:r>
        <w:rPr>
          <w:rFonts w:ascii="仿宋_GB2312" w:eastAsia="仿宋_GB2312" w:hAnsi="华文仿宋" w:cs="宋体" w:hint="eastAsia"/>
          <w:kern w:val="0"/>
          <w:sz w:val="28"/>
          <w:szCs w:val="28"/>
        </w:rPr>
        <w:t>仍未收齐材料者，视为放弃报考。</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所需提交材料如下：</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（1）通过网上报名系统打印的《报考攻读博士学位研究生登记表》。</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（2）个人陈述：学习和工作经历、经验、能力、特别成就等，不超过2000字。</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（3）通过网上报名系统打印的《攻读博士学位期间拟开展的研究计划》，不少于3000字。</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（4）成绩单：硕士课程学习成绩单（需就读学校的教务或研究生主管部门盖章）。</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（5）代表性学术成果：包括已发表论文、所获得学术奖励、授权发明专利、未发表的工作论文或学位论文等。</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（6）两名与报考学科相关的副教授（或相当职称）以上的专家推荐信（空白表从网上下载）。</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（7）体格检查表（二级甲等以上医院检查并盖章，空白表从网上下载）。</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（8）硕士学位证书复印件（应届毕业硕士生提供学生证复印件，</w:t>
      </w:r>
      <w:r w:rsidRPr="00F96E49">
        <w:rPr>
          <w:rFonts w:ascii="仿宋_GB2312" w:eastAsia="仿宋_GB2312" w:hAnsi="华文仿宋" w:cs="宋体" w:hint="eastAsia"/>
          <w:kern w:val="0"/>
          <w:sz w:val="28"/>
          <w:szCs w:val="28"/>
        </w:rPr>
        <w:t>境外学位学历提供教育部留学服务中心出具的认证报告复印件，单证硕士提供学位证书查询结果</w:t>
      </w:r>
      <w:r>
        <w:rPr>
          <w:rFonts w:ascii="仿宋_GB2312" w:eastAsia="仿宋_GB2312" w:hAnsi="华文仿宋" w:cs="宋体" w:hint="eastAsia"/>
          <w:kern w:val="0"/>
          <w:sz w:val="28"/>
          <w:szCs w:val="28"/>
        </w:rPr>
        <w:t>）。</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（9）外语水平证明复印件。</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（10）</w:t>
      </w:r>
      <w:r>
        <w:rPr>
          <w:rFonts w:ascii="仿宋_GB2312" w:eastAsia="仿宋_GB2312" w:hAnsi="仿宋_GB2312" w:cs="仿宋_GB2312"/>
          <w:sz w:val="28"/>
          <w:szCs w:val="36"/>
        </w:rPr>
        <w:t>报考</w:t>
      </w:r>
      <w:r>
        <w:rPr>
          <w:rFonts w:ascii="仿宋_GB2312" w:eastAsia="仿宋_GB2312" w:hAnsi="仿宋_GB2312" w:cs="仿宋_GB2312" w:hint="eastAsia"/>
          <w:sz w:val="28"/>
          <w:szCs w:val="36"/>
        </w:rPr>
        <w:t>生物与医药专业（代码086000）定向就业的考生，须</w:t>
      </w:r>
      <w:r>
        <w:rPr>
          <w:rFonts w:ascii="仿宋_GB2312" w:eastAsia="仿宋_GB2312" w:hAnsi="仿宋_GB2312" w:cs="仿宋_GB2312" w:hint="eastAsia"/>
          <w:sz w:val="28"/>
          <w:szCs w:val="36"/>
        </w:rPr>
        <w:lastRenderedPageBreak/>
        <w:t>提交主持或作为骨干参与重大专项、重大工程项目或重要产品研发的相关证明材料。</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凡未在规定的时间内进行网上报名、缴纳报名费或截止日未收齐报考材料的，将被视为自动放弃申请资格。</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注：① 以上申请材料请按顺序编号提交，若上述申请材料不全，视为形式审查不通过，不予受理；</w:t>
      </w:r>
    </w:p>
    <w:p w:rsidR="002613E2" w:rsidRDefault="005E7432">
      <w:pPr>
        <w:ind w:firstLineChars="400" w:firstLine="1120"/>
        <w:rPr>
          <w:rFonts w:ascii="仿宋_GB2312" w:eastAsia="仿宋_GB2312" w:hAnsi="华文仿宋" w:cs="宋体"/>
          <w:kern w:val="0"/>
          <w:sz w:val="28"/>
          <w:szCs w:val="28"/>
        </w:rPr>
      </w:pPr>
      <w:r>
        <w:rPr>
          <w:rFonts w:ascii="仿宋_GB2312" w:eastAsia="仿宋_GB2312" w:hAnsi="华文仿宋" w:cs="宋体" w:hint="eastAsia"/>
          <w:kern w:val="0"/>
          <w:sz w:val="28"/>
          <w:szCs w:val="28"/>
        </w:rPr>
        <w:t>② 所提交材料代为保密，恕不退还；</w:t>
      </w:r>
    </w:p>
    <w:p w:rsidR="002613E2" w:rsidRDefault="005E7432">
      <w:pPr>
        <w:ind w:firstLineChars="400" w:firstLine="1120"/>
        <w:rPr>
          <w:rFonts w:ascii="仿宋_GB2312" w:eastAsia="仿宋_GB2312" w:hAnsi="华文仿宋" w:cs="宋体"/>
          <w:kern w:val="0"/>
          <w:sz w:val="28"/>
          <w:szCs w:val="28"/>
        </w:rPr>
      </w:pPr>
      <w:r>
        <w:rPr>
          <w:rFonts w:ascii="仿宋_GB2312" w:eastAsia="仿宋_GB2312" w:hAnsi="华文仿宋" w:cs="宋体" w:hint="eastAsia"/>
          <w:kern w:val="0"/>
          <w:sz w:val="28"/>
          <w:szCs w:val="28"/>
        </w:rPr>
        <w:t>③考生须承诺学历、学位证书和考试身份的真实性，若发现材料造假者，包括学术造假或抄袭，即被取消录取或入学资格，已入校的学生将被取消学籍。</w:t>
      </w:r>
    </w:p>
    <w:p w:rsidR="002613E2" w:rsidRDefault="005E7432">
      <w:pPr>
        <w:ind w:firstLineChars="200" w:firstLine="560"/>
        <w:rPr>
          <w:rFonts w:ascii="仿宋_GB2312" w:eastAsia="仿宋_GB2312" w:hAnsi="华文仿宋" w:cs="宋体"/>
          <w:bCs/>
          <w:kern w:val="0"/>
          <w:sz w:val="28"/>
          <w:szCs w:val="28"/>
        </w:rPr>
      </w:pPr>
      <w:r>
        <w:rPr>
          <w:rFonts w:ascii="仿宋_GB2312" w:eastAsia="仿宋_GB2312" w:hAnsi="华文仿宋" w:cs="宋体" w:hint="eastAsia"/>
          <w:bCs/>
          <w:kern w:val="0"/>
          <w:sz w:val="28"/>
          <w:szCs w:val="28"/>
        </w:rPr>
        <w:t>3、邮寄地址或直接递交</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cs="宋体" w:hint="eastAsia"/>
          <w:bCs/>
          <w:kern w:val="0"/>
          <w:sz w:val="28"/>
          <w:szCs w:val="28"/>
        </w:rPr>
        <w:t>邮寄地址：</w:t>
      </w:r>
      <w:r>
        <w:rPr>
          <w:rFonts w:ascii="仿宋_GB2312" w:eastAsia="仿宋_GB2312" w:hAnsi="华文仿宋" w:hint="eastAsia"/>
          <w:color w:val="000000"/>
          <w:sz w:val="28"/>
          <w:szCs w:val="28"/>
        </w:rPr>
        <w:t>广州市番禺区大学城中山大学工学院大楼B402办公室，邮编：510006</w:t>
      </w:r>
      <w:r>
        <w:rPr>
          <w:rFonts w:ascii="仿宋_GB2312" w:eastAsia="仿宋_GB2312" w:hAnsi="华文仿宋" w:cs="宋体" w:hint="eastAsia"/>
          <w:kern w:val="0"/>
          <w:sz w:val="28"/>
          <w:szCs w:val="28"/>
        </w:rPr>
        <w:t>（请在信封右上角注明“博士生申请-考核制”）邮箱：yangjinling022189@126.com</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五、材料审核</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Times New Roman" w:hint="eastAsia"/>
          <w:sz w:val="28"/>
          <w:szCs w:val="28"/>
        </w:rPr>
        <w:t>学院研究生工作秘书</w:t>
      </w:r>
      <w:r>
        <w:rPr>
          <w:rFonts w:ascii="仿宋_GB2312" w:eastAsia="仿宋_GB2312" w:hAnsi="华文仿宋" w:hint="eastAsia"/>
          <w:sz w:val="28"/>
          <w:szCs w:val="28"/>
        </w:rPr>
        <w:t>对照上述报考条件要求，对申请人的申报资格进行形式审查。组织以博士研究生导师为主的专家组对已通过形式审查的申请资料进行评议，择优确定进入综合考核考生名单，并于12月中旬在学院网站公示。</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六、综合考核</w:t>
      </w:r>
    </w:p>
    <w:p w:rsidR="002613E2" w:rsidRDefault="005E7432">
      <w:pPr>
        <w:pStyle w:val="aa"/>
        <w:ind w:firstLine="560"/>
        <w:rPr>
          <w:rFonts w:ascii="仿宋_GB2312" w:eastAsia="仿宋_GB2312" w:hAnsi="华文仿宋"/>
          <w:sz w:val="28"/>
          <w:szCs w:val="28"/>
        </w:rPr>
      </w:pPr>
      <w:r>
        <w:rPr>
          <w:rFonts w:ascii="仿宋_GB2312" w:eastAsia="仿宋_GB2312" w:hAnsi="华文仿宋" w:hint="eastAsia"/>
          <w:sz w:val="28"/>
          <w:szCs w:val="28"/>
        </w:rPr>
        <w:t>综合考核分为笔试和面试两部分。主要是对学生的学科背景、专业知识和素质、分析和操作技能、外语水平、思维能力、创新能力等各方面进行综合考察。考核于2020年1月上旬进行，具体安排与进入综合</w:t>
      </w:r>
      <w:r>
        <w:rPr>
          <w:rFonts w:ascii="仿宋_GB2312" w:eastAsia="仿宋_GB2312" w:hAnsi="华文仿宋" w:hint="eastAsia"/>
          <w:sz w:val="28"/>
          <w:szCs w:val="28"/>
        </w:rPr>
        <w:lastRenderedPageBreak/>
        <w:t>考核考生名单一同公布。</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hint="eastAsia"/>
          <w:b/>
          <w:sz w:val="28"/>
          <w:szCs w:val="28"/>
        </w:rPr>
        <w:t>1、笔试</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《专业综合知识》由学院统一安排笔试，时间3小时，总分100分。</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hint="eastAsia"/>
          <w:b/>
          <w:sz w:val="28"/>
          <w:szCs w:val="28"/>
        </w:rPr>
        <w:t>2、面试</w:t>
      </w:r>
    </w:p>
    <w:p w:rsidR="002613E2" w:rsidRDefault="005E7432">
      <w:pPr>
        <w:adjustRightInd w:val="0"/>
        <w:spacing w:line="312" w:lineRule="auto"/>
        <w:ind w:firstLineChars="200" w:firstLine="560"/>
        <w:rPr>
          <w:rFonts w:ascii="仿宋_GB2312" w:eastAsia="仿宋_GB2312" w:hAnsi="华文仿宋"/>
          <w:color w:val="000000"/>
          <w:sz w:val="28"/>
          <w:szCs w:val="28"/>
        </w:rPr>
      </w:pPr>
      <w:r>
        <w:rPr>
          <w:rFonts w:ascii="仿宋_GB2312" w:eastAsia="仿宋_GB2312" w:hAnsi="华文仿宋" w:hint="eastAsia"/>
          <w:sz w:val="28"/>
          <w:szCs w:val="28"/>
        </w:rPr>
        <w:t>面试内容包括</w:t>
      </w:r>
      <w:r>
        <w:rPr>
          <w:rFonts w:ascii="仿宋_GB2312" w:eastAsia="仿宋_GB2312" w:hAnsi="华文仿宋" w:hint="eastAsia"/>
          <w:color w:val="000000"/>
          <w:sz w:val="28"/>
          <w:szCs w:val="28"/>
        </w:rPr>
        <w:t>《英语》</w:t>
      </w:r>
      <w:r>
        <w:rPr>
          <w:rFonts w:ascii="仿宋_GB2312" w:eastAsia="仿宋_GB2312" w:hAnsi="华文仿宋" w:hint="eastAsia"/>
          <w:sz w:val="28"/>
          <w:szCs w:val="28"/>
        </w:rPr>
        <w:t>、</w:t>
      </w:r>
      <w:r>
        <w:rPr>
          <w:rFonts w:ascii="仿宋_GB2312" w:eastAsia="仿宋_GB2312" w:hAnsi="华文仿宋" w:hint="eastAsia"/>
          <w:color w:val="000000"/>
          <w:sz w:val="28"/>
          <w:szCs w:val="28"/>
        </w:rPr>
        <w:t>《综合能力》、《科研素养与潜力》</w:t>
      </w:r>
      <w:r>
        <w:rPr>
          <w:rFonts w:ascii="仿宋_GB2312" w:eastAsia="仿宋_GB2312" w:hAnsi="华文仿宋" w:hint="eastAsia"/>
          <w:sz w:val="28"/>
          <w:szCs w:val="28"/>
        </w:rPr>
        <w:t>。面试满分为500分，其中</w:t>
      </w:r>
      <w:r>
        <w:rPr>
          <w:rFonts w:ascii="仿宋_GB2312" w:eastAsia="仿宋_GB2312" w:hAnsi="华文仿宋" w:hint="eastAsia"/>
          <w:color w:val="000000"/>
          <w:sz w:val="28"/>
          <w:szCs w:val="28"/>
        </w:rPr>
        <w:t>《英语》</w:t>
      </w:r>
      <w:r>
        <w:rPr>
          <w:rFonts w:ascii="仿宋_GB2312" w:eastAsia="仿宋_GB2312" w:hAnsi="华文仿宋" w:hint="eastAsia"/>
          <w:sz w:val="28"/>
          <w:szCs w:val="28"/>
        </w:rPr>
        <w:t>100分、</w:t>
      </w:r>
      <w:r>
        <w:rPr>
          <w:rFonts w:ascii="仿宋_GB2312" w:eastAsia="仿宋_GB2312" w:hAnsi="华文仿宋" w:hint="eastAsia"/>
          <w:color w:val="000000"/>
          <w:sz w:val="28"/>
          <w:szCs w:val="28"/>
        </w:rPr>
        <w:t>《综合能力》100分、《科研素养与潜力》</w:t>
      </w:r>
      <w:r>
        <w:rPr>
          <w:rFonts w:ascii="仿宋_GB2312" w:eastAsia="仿宋_GB2312" w:hAnsi="华文仿宋" w:hint="eastAsia"/>
          <w:sz w:val="28"/>
          <w:szCs w:val="28"/>
        </w:rPr>
        <w:t>300分。</w:t>
      </w:r>
      <w:r>
        <w:rPr>
          <w:rFonts w:ascii="仿宋_GB2312" w:eastAsia="仿宋_GB2312" w:hAnsi="华文仿宋" w:hint="eastAsia"/>
          <w:color w:val="000000"/>
          <w:sz w:val="28"/>
          <w:szCs w:val="28"/>
        </w:rPr>
        <w:t>每位考生面试不少于50分钟。</w:t>
      </w:r>
    </w:p>
    <w:p w:rsidR="002613E2" w:rsidRDefault="005E7432">
      <w:pPr>
        <w:adjustRightInd w:val="0"/>
        <w:spacing w:line="312" w:lineRule="auto"/>
        <w:ind w:leftChars="67" w:left="141" w:firstLineChars="200" w:firstLine="560"/>
        <w:rPr>
          <w:rFonts w:ascii="仿宋_GB2312" w:eastAsia="仿宋_GB2312" w:hAnsi="华文仿宋"/>
          <w:sz w:val="28"/>
          <w:szCs w:val="28"/>
        </w:rPr>
      </w:pPr>
      <w:r>
        <w:rPr>
          <w:rFonts w:ascii="仿宋_GB2312" w:eastAsia="仿宋_GB2312" w:hAnsi="华文仿宋" w:hint="eastAsia"/>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ascii="仿宋_GB2312" w:eastAsia="仿宋_GB2312" w:hAnsi="华文仿宋" w:hint="eastAsia"/>
          <w:sz w:val="28"/>
          <w:szCs w:val="28"/>
          <w:u w:val="single"/>
        </w:rPr>
        <w:t>请参加面试的考生准备20分钟左右PPT介绍科研经历和成果、拟开展研究工作设想等。</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cs="宋体" w:hint="eastAsia"/>
          <w:b/>
          <w:bCs/>
          <w:kern w:val="0"/>
          <w:sz w:val="28"/>
          <w:szCs w:val="28"/>
        </w:rPr>
        <w:t>七、录取</w:t>
      </w:r>
    </w:p>
    <w:p w:rsidR="002613E2" w:rsidRDefault="005E7432">
      <w:pPr>
        <w:widowControl/>
        <w:adjustRightInd w:val="0"/>
        <w:spacing w:line="360" w:lineRule="auto"/>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1、总成绩为笔试成绩和面试成绩的总和。各学科方向按报考导师考生综合考核总成绩从高分到低分依次确定拟录取名单</w:t>
      </w:r>
      <w:r>
        <w:rPr>
          <w:rFonts w:ascii="仿宋_GB2312" w:eastAsia="仿宋_GB2312" w:hAnsi="华文仿宋" w:hint="eastAsia"/>
          <w:color w:val="000000"/>
          <w:sz w:val="28"/>
          <w:szCs w:val="28"/>
        </w:rPr>
        <w:t>，报研究生院审核后公示。</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2、不接受破格录取申请。</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3、英语和综合能力成绩低于60分、</w:t>
      </w:r>
      <w:r>
        <w:rPr>
          <w:rFonts w:ascii="仿宋_GB2312" w:eastAsia="仿宋_GB2312" w:hAnsi="华文仿宋" w:hint="eastAsia"/>
          <w:color w:val="000000"/>
          <w:sz w:val="28"/>
          <w:szCs w:val="28"/>
        </w:rPr>
        <w:t>科研素养与潜力成绩</w:t>
      </w:r>
      <w:r>
        <w:rPr>
          <w:rFonts w:ascii="仿宋_GB2312" w:eastAsia="仿宋_GB2312" w:hAnsi="华文仿宋" w:hint="eastAsia"/>
          <w:sz w:val="28"/>
          <w:szCs w:val="28"/>
        </w:rPr>
        <w:t>低于</w:t>
      </w:r>
      <w:r>
        <w:rPr>
          <w:rFonts w:ascii="仿宋_GB2312" w:eastAsia="仿宋_GB2312" w:hAnsi="华文仿宋"/>
          <w:sz w:val="28"/>
          <w:szCs w:val="28"/>
        </w:rPr>
        <w:t>1</w:t>
      </w:r>
      <w:r>
        <w:rPr>
          <w:rFonts w:ascii="仿宋_GB2312" w:eastAsia="仿宋_GB2312" w:hAnsi="华文仿宋" w:hint="eastAsia"/>
          <w:sz w:val="28"/>
          <w:szCs w:val="28"/>
        </w:rPr>
        <w:t>80分的考生不予录取。</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八、调剂</w:t>
      </w:r>
    </w:p>
    <w:p w:rsidR="002613E2" w:rsidRDefault="005E7432">
      <w:pPr>
        <w:widowControl/>
        <w:adjustRightInd w:val="0"/>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如学院招生计划未完全使用，可接受原报读我校其他院系相近学科考生的调剂申请。申请人须符合我院的申请条件，并按要求提交申请材料,通过材料审核及学校招生领导小组审批后参加综合考核。</w:t>
      </w:r>
    </w:p>
    <w:p w:rsidR="002613E2" w:rsidRDefault="005E7432" w:rsidP="000E2C8E">
      <w:pPr>
        <w:ind w:firstLineChars="200" w:firstLine="560"/>
        <w:rPr>
          <w:rFonts w:ascii="仿宋_GB2312" w:eastAsia="仿宋_GB2312" w:hAnsi="华文仿宋"/>
          <w:b/>
          <w:sz w:val="28"/>
          <w:szCs w:val="28"/>
        </w:rPr>
      </w:pPr>
      <w:r>
        <w:rPr>
          <w:rFonts w:ascii="仿宋_GB2312" w:eastAsia="仿宋_GB2312" w:hAnsi="华文仿宋" w:cs="宋体" w:hint="eastAsia"/>
          <w:b/>
          <w:bCs/>
          <w:kern w:val="0"/>
          <w:sz w:val="28"/>
          <w:szCs w:val="28"/>
        </w:rPr>
        <w:t>九、学费及奖助金</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cs="Tahoma" w:hint="eastAsia"/>
          <w:sz w:val="28"/>
          <w:szCs w:val="28"/>
        </w:rPr>
        <w:t>博士研究生的学费及奖助金标准按照学校有关规定执行。</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十、其他</w:t>
      </w:r>
    </w:p>
    <w:p w:rsidR="00A30099" w:rsidRDefault="005E7432">
      <w:pPr>
        <w:ind w:firstLineChars="200" w:firstLine="560"/>
        <w:rPr>
          <w:rFonts w:ascii="仿宋_GB2312" w:eastAsia="仿宋_GB2312" w:hAnsi="华文仿宋" w:cs="Tahoma"/>
          <w:color w:val="000000"/>
          <w:sz w:val="28"/>
          <w:szCs w:val="28"/>
        </w:rPr>
      </w:pPr>
      <w:r>
        <w:rPr>
          <w:rFonts w:ascii="仿宋_GB2312" w:eastAsia="仿宋_GB2312" w:hAnsi="华文仿宋" w:cs="宋体" w:hint="eastAsia"/>
          <w:b/>
          <w:bCs/>
          <w:kern w:val="0"/>
          <w:sz w:val="28"/>
          <w:szCs w:val="28"/>
        </w:rPr>
        <w:t>1、</w:t>
      </w:r>
      <w:r>
        <w:rPr>
          <w:rFonts w:ascii="仿宋_GB2312" w:eastAsia="仿宋_GB2312" w:hAnsi="华文仿宋" w:cs="Tahoma" w:hint="eastAsia"/>
          <w:color w:val="000000"/>
          <w:sz w:val="28"/>
          <w:szCs w:val="28"/>
        </w:rPr>
        <w:t>学费缴纳、最长学习年限、毕业就业、学生住宿等按中山大学有关规定执行。</w:t>
      </w:r>
    </w:p>
    <w:p w:rsidR="002613E2" w:rsidRDefault="005E7432">
      <w:pPr>
        <w:ind w:firstLineChars="200" w:firstLine="560"/>
        <w:rPr>
          <w:rFonts w:ascii="仿宋_GB2312" w:eastAsia="仿宋_GB2312" w:hAnsi="华文仿宋" w:cs="Tahoma"/>
          <w:color w:val="000000"/>
          <w:sz w:val="28"/>
          <w:szCs w:val="28"/>
        </w:rPr>
      </w:pPr>
      <w:r>
        <w:rPr>
          <w:rFonts w:ascii="仿宋_GB2312" w:eastAsia="仿宋_GB2312" w:hAnsi="华文仿宋" w:cs="Tahoma" w:hint="eastAsia"/>
          <w:color w:val="000000"/>
          <w:sz w:val="28"/>
          <w:szCs w:val="28"/>
        </w:rPr>
        <w:t>2、报考前请先与导师联系，了解相关情况。</w:t>
      </w:r>
    </w:p>
    <w:p w:rsidR="002613E2" w:rsidRDefault="005E7432" w:rsidP="000E2C8E">
      <w:pPr>
        <w:ind w:firstLineChars="200" w:firstLine="560"/>
        <w:rPr>
          <w:rFonts w:ascii="仿宋_GB2312" w:eastAsia="仿宋_GB2312" w:hAnsi="华文仿宋" w:cs="宋体"/>
          <w:b/>
          <w:bCs/>
          <w:kern w:val="0"/>
          <w:sz w:val="28"/>
          <w:szCs w:val="28"/>
        </w:rPr>
      </w:pPr>
      <w:r>
        <w:rPr>
          <w:rFonts w:ascii="仿宋_GB2312" w:eastAsia="仿宋_GB2312" w:hAnsi="华文仿宋" w:cs="Tahoma" w:hint="eastAsia"/>
          <w:b/>
          <w:color w:val="000000"/>
          <w:sz w:val="28"/>
          <w:szCs w:val="28"/>
        </w:rPr>
        <w:t>十一、</w:t>
      </w:r>
      <w:r>
        <w:rPr>
          <w:rFonts w:ascii="仿宋_GB2312" w:eastAsia="仿宋_GB2312" w:hAnsi="华文仿宋" w:cs="宋体" w:hint="eastAsia"/>
          <w:b/>
          <w:bCs/>
          <w:kern w:val="0"/>
          <w:sz w:val="28"/>
          <w:szCs w:val="28"/>
        </w:rPr>
        <w:t>联系方式</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中山大学智能工程学</w:t>
      </w:r>
      <w:r>
        <w:rPr>
          <w:rFonts w:ascii="仿宋_GB2312" w:eastAsia="仿宋_GB2312" w:hAnsi="华文仿宋" w:hint="eastAsia"/>
          <w:sz w:val="28"/>
          <w:szCs w:val="28"/>
        </w:rPr>
        <w:t>院</w:t>
      </w:r>
      <w:r>
        <w:rPr>
          <w:rFonts w:ascii="仿宋_GB2312" w:eastAsia="仿宋_GB2312" w:hAnsi="华文仿宋" w:hint="eastAsia"/>
          <w:color w:val="000000"/>
          <w:sz w:val="28"/>
          <w:szCs w:val="28"/>
        </w:rPr>
        <w:t>研究生招生杨老师</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地址：广州市番禺区大学城中山大学</w:t>
      </w:r>
      <w:r>
        <w:rPr>
          <w:rFonts w:ascii="仿宋_GB2312" w:eastAsia="仿宋_GB2312" w:hAnsi="华文仿宋" w:hint="eastAsia"/>
          <w:sz w:val="28"/>
          <w:szCs w:val="28"/>
        </w:rPr>
        <w:t>工学院大楼B402办公室</w:t>
      </w:r>
      <w:r>
        <w:rPr>
          <w:rFonts w:ascii="仿宋_GB2312" w:eastAsia="仿宋_GB2312" w:hAnsi="华文仿宋" w:hint="eastAsia"/>
          <w:color w:val="000000"/>
          <w:sz w:val="28"/>
          <w:szCs w:val="28"/>
        </w:rPr>
        <w:t>，邮编：510006</w:t>
      </w:r>
    </w:p>
    <w:p w:rsidR="002613E2" w:rsidRDefault="005E7432">
      <w:pPr>
        <w:adjustRightInd w:val="0"/>
        <w:ind w:firstLineChars="200" w:firstLine="560"/>
        <w:rPr>
          <w:rFonts w:ascii="仿宋_GB2312" w:eastAsia="仿宋_GB2312" w:hAnsi="华文仿宋" w:hint="eastAsia"/>
          <w:color w:val="000000"/>
          <w:sz w:val="28"/>
          <w:szCs w:val="28"/>
        </w:rPr>
      </w:pPr>
      <w:r>
        <w:rPr>
          <w:rFonts w:ascii="仿宋_GB2312" w:eastAsia="仿宋_GB2312" w:hAnsi="华文仿宋" w:hint="eastAsia"/>
          <w:color w:val="000000"/>
          <w:sz w:val="28"/>
          <w:szCs w:val="28"/>
        </w:rPr>
        <w:t>邮箱：</w:t>
      </w:r>
      <w:hyperlink r:id="rId7" w:history="1">
        <w:r w:rsidR="006A0D73" w:rsidRPr="00025722">
          <w:rPr>
            <w:rStyle w:val="a8"/>
            <w:rFonts w:ascii="仿宋_GB2312" w:eastAsia="仿宋_GB2312" w:hAnsi="华文仿宋" w:hint="eastAsia"/>
            <w:sz w:val="28"/>
            <w:szCs w:val="28"/>
          </w:rPr>
          <w:t>yangjinling022189@126.com</w:t>
        </w:r>
      </w:hyperlink>
    </w:p>
    <w:p w:rsidR="006A0D73" w:rsidRDefault="006A0D73">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联系电话：020-392151</w:t>
      </w:r>
    </w:p>
    <w:sectPr w:rsidR="006A0D73" w:rsidSect="002613E2">
      <w:footerReference w:type="default" r:id="rId8"/>
      <w:pgSz w:w="11906" w:h="16838"/>
      <w:pgMar w:top="1134" w:right="1588" w:bottom="907" w:left="1588" w:header="851"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87B" w:rsidRDefault="005A787B" w:rsidP="002613E2">
      <w:r>
        <w:separator/>
      </w:r>
    </w:p>
  </w:endnote>
  <w:endnote w:type="continuationSeparator" w:id="1">
    <w:p w:rsidR="005A787B" w:rsidRDefault="005A787B" w:rsidP="00261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960907"/>
      <w:docPartObj>
        <w:docPartGallery w:val="AutoText"/>
      </w:docPartObj>
    </w:sdtPr>
    <w:sdtContent>
      <w:p w:rsidR="002613E2" w:rsidRDefault="00BC057F">
        <w:pPr>
          <w:pStyle w:val="a6"/>
          <w:jc w:val="center"/>
        </w:pPr>
        <w:r>
          <w:fldChar w:fldCharType="begin"/>
        </w:r>
        <w:r w:rsidR="005E7432">
          <w:instrText>PAGE   \* MERGEFORMAT</w:instrText>
        </w:r>
        <w:r>
          <w:fldChar w:fldCharType="separate"/>
        </w:r>
        <w:r w:rsidR="006A0D73" w:rsidRPr="006A0D73">
          <w:rPr>
            <w:noProof/>
            <w:lang w:val="zh-CN"/>
          </w:rPr>
          <w:t>6</w:t>
        </w:r>
        <w:r>
          <w:fldChar w:fldCharType="end"/>
        </w:r>
      </w:p>
    </w:sdtContent>
  </w:sdt>
  <w:p w:rsidR="002613E2" w:rsidRDefault="002613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87B" w:rsidRDefault="005A787B" w:rsidP="002613E2">
      <w:r>
        <w:separator/>
      </w:r>
    </w:p>
  </w:footnote>
  <w:footnote w:type="continuationSeparator" w:id="1">
    <w:p w:rsidR="005A787B" w:rsidRDefault="005A787B" w:rsidP="00261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8AD"/>
    <w:rsid w:val="00012302"/>
    <w:rsid w:val="00034446"/>
    <w:rsid w:val="0006126E"/>
    <w:rsid w:val="00073F56"/>
    <w:rsid w:val="00080E0F"/>
    <w:rsid w:val="00082D68"/>
    <w:rsid w:val="00085A8F"/>
    <w:rsid w:val="00092730"/>
    <w:rsid w:val="000B4903"/>
    <w:rsid w:val="000C1ED9"/>
    <w:rsid w:val="000C407F"/>
    <w:rsid w:val="000D0E21"/>
    <w:rsid w:val="000D4FDB"/>
    <w:rsid w:val="000D5EAF"/>
    <w:rsid w:val="000E286E"/>
    <w:rsid w:val="000E2C8E"/>
    <w:rsid w:val="00103496"/>
    <w:rsid w:val="00116B20"/>
    <w:rsid w:val="00117825"/>
    <w:rsid w:val="00121830"/>
    <w:rsid w:val="00124B76"/>
    <w:rsid w:val="00163069"/>
    <w:rsid w:val="00166B44"/>
    <w:rsid w:val="001710EA"/>
    <w:rsid w:val="00176651"/>
    <w:rsid w:val="00177ABF"/>
    <w:rsid w:val="00185A15"/>
    <w:rsid w:val="001A46F9"/>
    <w:rsid w:val="001B4304"/>
    <w:rsid w:val="001B60A0"/>
    <w:rsid w:val="001D7775"/>
    <w:rsid w:val="001E0228"/>
    <w:rsid w:val="001E7D81"/>
    <w:rsid w:val="001F3A52"/>
    <w:rsid w:val="00204266"/>
    <w:rsid w:val="00204C71"/>
    <w:rsid w:val="00210D3D"/>
    <w:rsid w:val="00213DC6"/>
    <w:rsid w:val="002173CA"/>
    <w:rsid w:val="002279CF"/>
    <w:rsid w:val="0023393E"/>
    <w:rsid w:val="002349EE"/>
    <w:rsid w:val="00241A7B"/>
    <w:rsid w:val="0024415B"/>
    <w:rsid w:val="00247FE1"/>
    <w:rsid w:val="002544A3"/>
    <w:rsid w:val="00256A2D"/>
    <w:rsid w:val="00260756"/>
    <w:rsid w:val="002613E2"/>
    <w:rsid w:val="002626EE"/>
    <w:rsid w:val="002756AD"/>
    <w:rsid w:val="002A7469"/>
    <w:rsid w:val="002B2F86"/>
    <w:rsid w:val="002B46F0"/>
    <w:rsid w:val="002C5DC1"/>
    <w:rsid w:val="002E3905"/>
    <w:rsid w:val="002E4B6B"/>
    <w:rsid w:val="002F100F"/>
    <w:rsid w:val="003338AD"/>
    <w:rsid w:val="00352860"/>
    <w:rsid w:val="00356B44"/>
    <w:rsid w:val="0035783C"/>
    <w:rsid w:val="003633EE"/>
    <w:rsid w:val="00380788"/>
    <w:rsid w:val="00395CAF"/>
    <w:rsid w:val="003A0774"/>
    <w:rsid w:val="003A33F3"/>
    <w:rsid w:val="003B2041"/>
    <w:rsid w:val="003B54EF"/>
    <w:rsid w:val="003E764B"/>
    <w:rsid w:val="003F580E"/>
    <w:rsid w:val="003F5CB7"/>
    <w:rsid w:val="003F73A6"/>
    <w:rsid w:val="004016EC"/>
    <w:rsid w:val="004033FE"/>
    <w:rsid w:val="00413670"/>
    <w:rsid w:val="00416AD8"/>
    <w:rsid w:val="0042269E"/>
    <w:rsid w:val="004255E7"/>
    <w:rsid w:val="004349EA"/>
    <w:rsid w:val="004440EC"/>
    <w:rsid w:val="00451D69"/>
    <w:rsid w:val="00454C3C"/>
    <w:rsid w:val="00460872"/>
    <w:rsid w:val="00463039"/>
    <w:rsid w:val="00467C59"/>
    <w:rsid w:val="00491EDC"/>
    <w:rsid w:val="004975CF"/>
    <w:rsid w:val="004A028B"/>
    <w:rsid w:val="004C15CB"/>
    <w:rsid w:val="004D01C3"/>
    <w:rsid w:val="004D1EA4"/>
    <w:rsid w:val="004D4CCB"/>
    <w:rsid w:val="0050286C"/>
    <w:rsid w:val="005068FC"/>
    <w:rsid w:val="005100B7"/>
    <w:rsid w:val="00510F88"/>
    <w:rsid w:val="005143D0"/>
    <w:rsid w:val="00515DA4"/>
    <w:rsid w:val="0052625A"/>
    <w:rsid w:val="00536F71"/>
    <w:rsid w:val="00541332"/>
    <w:rsid w:val="00550797"/>
    <w:rsid w:val="0055212A"/>
    <w:rsid w:val="00562046"/>
    <w:rsid w:val="0056675E"/>
    <w:rsid w:val="00580068"/>
    <w:rsid w:val="005827B3"/>
    <w:rsid w:val="00582BD0"/>
    <w:rsid w:val="00586BFA"/>
    <w:rsid w:val="0059761C"/>
    <w:rsid w:val="00597839"/>
    <w:rsid w:val="005A0290"/>
    <w:rsid w:val="005A17C7"/>
    <w:rsid w:val="005A787B"/>
    <w:rsid w:val="005B600F"/>
    <w:rsid w:val="005B6046"/>
    <w:rsid w:val="005C08F7"/>
    <w:rsid w:val="005E2A13"/>
    <w:rsid w:val="005E4B4C"/>
    <w:rsid w:val="005E5282"/>
    <w:rsid w:val="005E7432"/>
    <w:rsid w:val="005F0F78"/>
    <w:rsid w:val="006020F8"/>
    <w:rsid w:val="00610E09"/>
    <w:rsid w:val="006135D2"/>
    <w:rsid w:val="006168D3"/>
    <w:rsid w:val="00621E90"/>
    <w:rsid w:val="00624FB1"/>
    <w:rsid w:val="00637D10"/>
    <w:rsid w:val="00646D60"/>
    <w:rsid w:val="00650357"/>
    <w:rsid w:val="006575B7"/>
    <w:rsid w:val="00663EB2"/>
    <w:rsid w:val="006710DB"/>
    <w:rsid w:val="0067266B"/>
    <w:rsid w:val="00675398"/>
    <w:rsid w:val="00680701"/>
    <w:rsid w:val="00682CB8"/>
    <w:rsid w:val="00682E25"/>
    <w:rsid w:val="00696762"/>
    <w:rsid w:val="006A0D73"/>
    <w:rsid w:val="006A3388"/>
    <w:rsid w:val="006D0547"/>
    <w:rsid w:val="006E216B"/>
    <w:rsid w:val="006E312B"/>
    <w:rsid w:val="006E559C"/>
    <w:rsid w:val="006F6A15"/>
    <w:rsid w:val="007103B4"/>
    <w:rsid w:val="00712AA2"/>
    <w:rsid w:val="00714EDF"/>
    <w:rsid w:val="007333AA"/>
    <w:rsid w:val="007442B2"/>
    <w:rsid w:val="00744DDB"/>
    <w:rsid w:val="00745BEB"/>
    <w:rsid w:val="00760798"/>
    <w:rsid w:val="00764FBE"/>
    <w:rsid w:val="00773AF8"/>
    <w:rsid w:val="00783EC1"/>
    <w:rsid w:val="00790490"/>
    <w:rsid w:val="007A086C"/>
    <w:rsid w:val="007C14A1"/>
    <w:rsid w:val="007C2457"/>
    <w:rsid w:val="007D18C6"/>
    <w:rsid w:val="007E5FC2"/>
    <w:rsid w:val="007F5231"/>
    <w:rsid w:val="007F7D41"/>
    <w:rsid w:val="00800E72"/>
    <w:rsid w:val="008058DB"/>
    <w:rsid w:val="00862FE7"/>
    <w:rsid w:val="0086490F"/>
    <w:rsid w:val="00874CB6"/>
    <w:rsid w:val="0087507D"/>
    <w:rsid w:val="008773C2"/>
    <w:rsid w:val="008836B3"/>
    <w:rsid w:val="008933D6"/>
    <w:rsid w:val="00895DC7"/>
    <w:rsid w:val="008A0AC9"/>
    <w:rsid w:val="008B4D7E"/>
    <w:rsid w:val="008C03C8"/>
    <w:rsid w:val="008D7618"/>
    <w:rsid w:val="008E4D2F"/>
    <w:rsid w:val="008F0855"/>
    <w:rsid w:val="008F28B1"/>
    <w:rsid w:val="008F33DB"/>
    <w:rsid w:val="008F551B"/>
    <w:rsid w:val="008F5D2F"/>
    <w:rsid w:val="0091192B"/>
    <w:rsid w:val="00915998"/>
    <w:rsid w:val="00925703"/>
    <w:rsid w:val="0094132F"/>
    <w:rsid w:val="00946A4F"/>
    <w:rsid w:val="0095382F"/>
    <w:rsid w:val="009617A5"/>
    <w:rsid w:val="00974FDF"/>
    <w:rsid w:val="00975611"/>
    <w:rsid w:val="00980079"/>
    <w:rsid w:val="0098619A"/>
    <w:rsid w:val="00987621"/>
    <w:rsid w:val="00995CA4"/>
    <w:rsid w:val="009A03A2"/>
    <w:rsid w:val="009C6231"/>
    <w:rsid w:val="009D05CE"/>
    <w:rsid w:val="009D064F"/>
    <w:rsid w:val="009D2D97"/>
    <w:rsid w:val="009D3BC1"/>
    <w:rsid w:val="009D5F4A"/>
    <w:rsid w:val="009E062E"/>
    <w:rsid w:val="009E52C8"/>
    <w:rsid w:val="009E7103"/>
    <w:rsid w:val="009F4545"/>
    <w:rsid w:val="00A1326C"/>
    <w:rsid w:val="00A22340"/>
    <w:rsid w:val="00A25DEB"/>
    <w:rsid w:val="00A30099"/>
    <w:rsid w:val="00A50FAA"/>
    <w:rsid w:val="00A52AE2"/>
    <w:rsid w:val="00A80018"/>
    <w:rsid w:val="00A93738"/>
    <w:rsid w:val="00A94E3F"/>
    <w:rsid w:val="00A96942"/>
    <w:rsid w:val="00AA25E8"/>
    <w:rsid w:val="00AA46BF"/>
    <w:rsid w:val="00AB18FE"/>
    <w:rsid w:val="00AD61DF"/>
    <w:rsid w:val="00AE13A9"/>
    <w:rsid w:val="00AE3029"/>
    <w:rsid w:val="00AE7600"/>
    <w:rsid w:val="00B03EA8"/>
    <w:rsid w:val="00B06964"/>
    <w:rsid w:val="00B1237D"/>
    <w:rsid w:val="00B13594"/>
    <w:rsid w:val="00B165B1"/>
    <w:rsid w:val="00B16781"/>
    <w:rsid w:val="00B20D0C"/>
    <w:rsid w:val="00B256DB"/>
    <w:rsid w:val="00B3313B"/>
    <w:rsid w:val="00B47396"/>
    <w:rsid w:val="00B54EF6"/>
    <w:rsid w:val="00B60560"/>
    <w:rsid w:val="00B6103C"/>
    <w:rsid w:val="00B6595A"/>
    <w:rsid w:val="00B71765"/>
    <w:rsid w:val="00B75D00"/>
    <w:rsid w:val="00B76626"/>
    <w:rsid w:val="00B82CB1"/>
    <w:rsid w:val="00B86B8B"/>
    <w:rsid w:val="00B924A6"/>
    <w:rsid w:val="00B92B62"/>
    <w:rsid w:val="00B9336F"/>
    <w:rsid w:val="00B95A69"/>
    <w:rsid w:val="00BA4A2F"/>
    <w:rsid w:val="00BC057F"/>
    <w:rsid w:val="00BC6DD2"/>
    <w:rsid w:val="00BD0977"/>
    <w:rsid w:val="00BD5E72"/>
    <w:rsid w:val="00BD71B7"/>
    <w:rsid w:val="00BE0CB4"/>
    <w:rsid w:val="00BE16CC"/>
    <w:rsid w:val="00BE23B0"/>
    <w:rsid w:val="00BF11A6"/>
    <w:rsid w:val="00BF12F8"/>
    <w:rsid w:val="00C02852"/>
    <w:rsid w:val="00C02C65"/>
    <w:rsid w:val="00C03565"/>
    <w:rsid w:val="00C06CA0"/>
    <w:rsid w:val="00C27879"/>
    <w:rsid w:val="00C3156F"/>
    <w:rsid w:val="00C324FA"/>
    <w:rsid w:val="00C42EE1"/>
    <w:rsid w:val="00C4577D"/>
    <w:rsid w:val="00C52F34"/>
    <w:rsid w:val="00C601E2"/>
    <w:rsid w:val="00C71D4B"/>
    <w:rsid w:val="00C83266"/>
    <w:rsid w:val="00C85EF1"/>
    <w:rsid w:val="00C932D5"/>
    <w:rsid w:val="00CB3375"/>
    <w:rsid w:val="00CB6E37"/>
    <w:rsid w:val="00CB6EE4"/>
    <w:rsid w:val="00CC04E4"/>
    <w:rsid w:val="00CC1FDE"/>
    <w:rsid w:val="00CC3608"/>
    <w:rsid w:val="00CC5FAF"/>
    <w:rsid w:val="00CD2E9A"/>
    <w:rsid w:val="00CF3187"/>
    <w:rsid w:val="00D16FC4"/>
    <w:rsid w:val="00D27E02"/>
    <w:rsid w:val="00D32249"/>
    <w:rsid w:val="00D3764F"/>
    <w:rsid w:val="00D46EAD"/>
    <w:rsid w:val="00D46F59"/>
    <w:rsid w:val="00D55080"/>
    <w:rsid w:val="00D65963"/>
    <w:rsid w:val="00D663FE"/>
    <w:rsid w:val="00D6789C"/>
    <w:rsid w:val="00D715D7"/>
    <w:rsid w:val="00D852FC"/>
    <w:rsid w:val="00D90FF4"/>
    <w:rsid w:val="00DA21FD"/>
    <w:rsid w:val="00DA7402"/>
    <w:rsid w:val="00DB29C0"/>
    <w:rsid w:val="00DB2E96"/>
    <w:rsid w:val="00DD04A6"/>
    <w:rsid w:val="00DE1C27"/>
    <w:rsid w:val="00DE5B8C"/>
    <w:rsid w:val="00DF30B6"/>
    <w:rsid w:val="00E04614"/>
    <w:rsid w:val="00E064FA"/>
    <w:rsid w:val="00E07A32"/>
    <w:rsid w:val="00E26B1D"/>
    <w:rsid w:val="00E35A29"/>
    <w:rsid w:val="00E53669"/>
    <w:rsid w:val="00E62E06"/>
    <w:rsid w:val="00E6566F"/>
    <w:rsid w:val="00E66F87"/>
    <w:rsid w:val="00E861EB"/>
    <w:rsid w:val="00E86F83"/>
    <w:rsid w:val="00E91DEB"/>
    <w:rsid w:val="00EA18A7"/>
    <w:rsid w:val="00EA4197"/>
    <w:rsid w:val="00EB1029"/>
    <w:rsid w:val="00EC4913"/>
    <w:rsid w:val="00EC4DC0"/>
    <w:rsid w:val="00EC522A"/>
    <w:rsid w:val="00ED4674"/>
    <w:rsid w:val="00ED702C"/>
    <w:rsid w:val="00ED77A1"/>
    <w:rsid w:val="00F018CF"/>
    <w:rsid w:val="00F16396"/>
    <w:rsid w:val="00F26009"/>
    <w:rsid w:val="00F3001B"/>
    <w:rsid w:val="00F31390"/>
    <w:rsid w:val="00F317E9"/>
    <w:rsid w:val="00F41621"/>
    <w:rsid w:val="00F42CDA"/>
    <w:rsid w:val="00F61430"/>
    <w:rsid w:val="00F6681F"/>
    <w:rsid w:val="00F72570"/>
    <w:rsid w:val="00F85BB0"/>
    <w:rsid w:val="00F95635"/>
    <w:rsid w:val="00F96E49"/>
    <w:rsid w:val="00FB2659"/>
    <w:rsid w:val="00FB7EC2"/>
    <w:rsid w:val="00FC08D3"/>
    <w:rsid w:val="00FC16DE"/>
    <w:rsid w:val="00FC23A4"/>
    <w:rsid w:val="00FC3314"/>
    <w:rsid w:val="00FC4463"/>
    <w:rsid w:val="00FE4269"/>
    <w:rsid w:val="00FE47AE"/>
    <w:rsid w:val="00FF0C05"/>
    <w:rsid w:val="00FF634C"/>
    <w:rsid w:val="6FB95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2613E2"/>
    <w:rPr>
      <w:b/>
      <w:bCs/>
    </w:rPr>
  </w:style>
  <w:style w:type="paragraph" w:styleId="a4">
    <w:name w:val="annotation text"/>
    <w:basedOn w:val="a"/>
    <w:link w:val="Char0"/>
    <w:uiPriority w:val="99"/>
    <w:semiHidden/>
    <w:unhideWhenUsed/>
    <w:rsid w:val="002613E2"/>
    <w:pPr>
      <w:jc w:val="left"/>
    </w:pPr>
  </w:style>
  <w:style w:type="paragraph" w:styleId="a5">
    <w:name w:val="Balloon Text"/>
    <w:basedOn w:val="a"/>
    <w:link w:val="Char1"/>
    <w:uiPriority w:val="99"/>
    <w:semiHidden/>
    <w:unhideWhenUsed/>
    <w:rsid w:val="002613E2"/>
    <w:rPr>
      <w:sz w:val="18"/>
      <w:szCs w:val="18"/>
    </w:rPr>
  </w:style>
  <w:style w:type="paragraph" w:styleId="a6">
    <w:name w:val="footer"/>
    <w:basedOn w:val="a"/>
    <w:link w:val="Char2"/>
    <w:uiPriority w:val="99"/>
    <w:unhideWhenUsed/>
    <w:rsid w:val="002613E2"/>
    <w:pPr>
      <w:tabs>
        <w:tab w:val="center" w:pos="4153"/>
        <w:tab w:val="right" w:pos="8306"/>
      </w:tabs>
      <w:snapToGrid w:val="0"/>
      <w:jc w:val="left"/>
    </w:pPr>
    <w:rPr>
      <w:sz w:val="18"/>
      <w:szCs w:val="18"/>
    </w:rPr>
  </w:style>
  <w:style w:type="paragraph" w:styleId="a7">
    <w:name w:val="header"/>
    <w:basedOn w:val="a"/>
    <w:link w:val="Char3"/>
    <w:uiPriority w:val="99"/>
    <w:unhideWhenUsed/>
    <w:rsid w:val="002613E2"/>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2613E2"/>
    <w:rPr>
      <w:color w:val="0000FF" w:themeColor="hyperlink"/>
      <w:u w:val="single"/>
    </w:rPr>
  </w:style>
  <w:style w:type="character" w:styleId="a9">
    <w:name w:val="annotation reference"/>
    <w:basedOn w:val="a0"/>
    <w:uiPriority w:val="99"/>
    <w:semiHidden/>
    <w:unhideWhenUsed/>
    <w:rsid w:val="002613E2"/>
    <w:rPr>
      <w:sz w:val="21"/>
      <w:szCs w:val="21"/>
    </w:rPr>
  </w:style>
  <w:style w:type="character" w:customStyle="1" w:styleId="Char3">
    <w:name w:val="页眉 Char"/>
    <w:basedOn w:val="a0"/>
    <w:link w:val="a7"/>
    <w:uiPriority w:val="99"/>
    <w:rsid w:val="002613E2"/>
    <w:rPr>
      <w:sz w:val="18"/>
      <w:szCs w:val="18"/>
    </w:rPr>
  </w:style>
  <w:style w:type="character" w:customStyle="1" w:styleId="Char2">
    <w:name w:val="页脚 Char"/>
    <w:basedOn w:val="a0"/>
    <w:link w:val="a6"/>
    <w:uiPriority w:val="99"/>
    <w:rsid w:val="002613E2"/>
    <w:rPr>
      <w:sz w:val="18"/>
      <w:szCs w:val="18"/>
    </w:rPr>
  </w:style>
  <w:style w:type="paragraph" w:styleId="aa">
    <w:name w:val="List Paragraph"/>
    <w:basedOn w:val="a"/>
    <w:uiPriority w:val="34"/>
    <w:qFormat/>
    <w:rsid w:val="002613E2"/>
    <w:pPr>
      <w:ind w:firstLineChars="200" w:firstLine="420"/>
    </w:pPr>
  </w:style>
  <w:style w:type="character" w:customStyle="1" w:styleId="Char1">
    <w:name w:val="批注框文本 Char"/>
    <w:basedOn w:val="a0"/>
    <w:link w:val="a5"/>
    <w:uiPriority w:val="99"/>
    <w:semiHidden/>
    <w:rsid w:val="002613E2"/>
    <w:rPr>
      <w:sz w:val="18"/>
      <w:szCs w:val="18"/>
    </w:rPr>
  </w:style>
  <w:style w:type="paragraph" w:customStyle="1" w:styleId="ListParagraph1">
    <w:name w:val="List Paragraph1"/>
    <w:basedOn w:val="a"/>
    <w:uiPriority w:val="99"/>
    <w:rsid w:val="002613E2"/>
    <w:pPr>
      <w:ind w:firstLineChars="200" w:firstLine="420"/>
    </w:pPr>
    <w:rPr>
      <w:rFonts w:ascii="Calibri" w:eastAsia="宋体" w:hAnsi="Calibri" w:cs="Times New Roman"/>
    </w:rPr>
  </w:style>
  <w:style w:type="character" w:customStyle="1" w:styleId="Char0">
    <w:name w:val="批注文字 Char"/>
    <w:basedOn w:val="a0"/>
    <w:link w:val="a4"/>
    <w:uiPriority w:val="99"/>
    <w:semiHidden/>
    <w:rsid w:val="002613E2"/>
  </w:style>
  <w:style w:type="character" w:customStyle="1" w:styleId="Char">
    <w:name w:val="批注主题 Char"/>
    <w:basedOn w:val="Char0"/>
    <w:link w:val="a3"/>
    <w:uiPriority w:val="99"/>
    <w:semiHidden/>
    <w:rsid w:val="002613E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angjinling022189@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432</Words>
  <Characters>2468</Characters>
  <Application>Microsoft Office Word</Application>
  <DocSecurity>0</DocSecurity>
  <Lines>20</Lines>
  <Paragraphs>5</Paragraphs>
  <ScaleCrop>false</ScaleCrop>
  <Company>微软中国</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cp:revision>
  <cp:lastPrinted>2015-09-14T01:39:00Z</cp:lastPrinted>
  <dcterms:created xsi:type="dcterms:W3CDTF">2019-10-22T01:17:00Z</dcterms:created>
  <dcterms:modified xsi:type="dcterms:W3CDTF">2019-11-11T01:33:00Z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